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D3773" w14:textId="77777777" w:rsidR="007122DD" w:rsidRDefault="00180F80">
      <w:pPr>
        <w:spacing w:after="240"/>
        <w:jc w:val="center"/>
      </w:pPr>
      <w:r>
        <w:rPr>
          <w:b/>
          <w:bCs/>
        </w:rPr>
        <w:t>SUMMARY ANNUAL REPORT</w:t>
      </w:r>
    </w:p>
    <w:p w14:paraId="6F94F7E3" w14:textId="77777777" w:rsidR="007122DD" w:rsidRDefault="00180F80">
      <w:pPr>
        <w:spacing w:before="240" w:after="240"/>
        <w:jc w:val="center"/>
      </w:pPr>
      <w:r>
        <w:rPr>
          <w:b/>
          <w:bCs/>
        </w:rPr>
        <w:t xml:space="preserve">For Insurance Trust for Delta Retirees, Inc. Benefit </w:t>
      </w:r>
    </w:p>
    <w:p w14:paraId="40F6B9C0" w14:textId="6C0B1F1A" w:rsidR="007122DD" w:rsidRDefault="00180F80">
      <w:pPr>
        <w:spacing w:before="240" w:after="240"/>
      </w:pPr>
      <w:r>
        <w:t xml:space="preserve">This is a summary of the annual report of the Insurance Trust for Delta Retirees, Inc. </w:t>
      </w:r>
      <w:proofErr w:type="gramStart"/>
      <w:r>
        <w:t xml:space="preserve">Benefit,   </w:t>
      </w:r>
      <w:proofErr w:type="gramEnd"/>
      <w:r>
        <w:t xml:space="preserve">            </w:t>
      </w:r>
      <w:r>
        <w:t xml:space="preserve">EIN 20-8503691, Plan No. 510, for period January 1, 2022 through December 31, </w:t>
      </w:r>
      <w:r>
        <w:t xml:space="preserve">2022. The annual report has been filed with the Employee Benefits Security Administration, as required under the Employee Retirement Income Security Act of 1974 (ERISA). </w:t>
      </w:r>
    </w:p>
    <w:p w14:paraId="5440BF02" w14:textId="77777777" w:rsidR="007122DD" w:rsidRDefault="00180F80">
      <w:pPr>
        <w:spacing w:before="240" w:after="240"/>
        <w:jc w:val="center"/>
      </w:pPr>
      <w:r>
        <w:rPr>
          <w:b/>
          <w:bCs/>
        </w:rPr>
        <w:t>Insurance Information</w:t>
      </w:r>
    </w:p>
    <w:p w14:paraId="52EC9BC6" w14:textId="77777777" w:rsidR="007122DD" w:rsidRDefault="00180F80">
      <w:pPr>
        <w:spacing w:before="240" w:after="240"/>
      </w:pPr>
      <w:r>
        <w:t>The plan has contracts with Anthem Blue Cross Blue Shield, Blue</w:t>
      </w:r>
      <w:r>
        <w:t xml:space="preserve"> Cross Blue Shield Healthcare Plan of Georgia, Delta Dental Insurance Company, Delta Dental Insurance Company, </w:t>
      </w:r>
      <w:proofErr w:type="spellStart"/>
      <w:r>
        <w:t>Eyemed</w:t>
      </w:r>
      <w:proofErr w:type="spellEnd"/>
      <w:r>
        <w:t xml:space="preserve"> and Medco Containment Life Insurance Company to pay health, dental, vision, prescription drug, PPO, Medicare Advantage and Employee Assist</w:t>
      </w:r>
      <w:r>
        <w:t xml:space="preserve">ance Program claims incurred under the terms of the plan. The total premiums paid for the plan year ending December 31, 2022 were $66,562,754. </w:t>
      </w:r>
    </w:p>
    <w:p w14:paraId="5A20D1EC" w14:textId="77777777" w:rsidR="007122DD" w:rsidRDefault="00180F80">
      <w:pPr>
        <w:spacing w:before="240" w:after="240"/>
        <w:jc w:val="center"/>
      </w:pPr>
      <w:r>
        <w:rPr>
          <w:b/>
          <w:bCs/>
        </w:rPr>
        <w:t>Basic Financial Statement</w:t>
      </w:r>
    </w:p>
    <w:p w14:paraId="38222027" w14:textId="77777777" w:rsidR="007122DD" w:rsidRDefault="00180F80">
      <w:pPr>
        <w:spacing w:before="240" w:after="240"/>
      </w:pPr>
      <w:r>
        <w:t>The value of plan assets, after subtracting liabilities of the plan, was $30,445,201 a</w:t>
      </w:r>
      <w:r>
        <w:t>s of December 31, 2022, compared to $33,886,995 as of January 1, 2022. During the plan year the plan experienced a decrease in its net assets of $3,441,794. This decrease includes unrealized appreciation and depreciation in the value of plan assets; that i</w:t>
      </w:r>
      <w:r>
        <w:t>s, the difference between the value of the plan's assets at the end of the year and the value of the assets at the beginning of the year or the cost of assets acquired during the year. During the plan year, the plan had total income of $65,847,131, includi</w:t>
      </w:r>
      <w:r>
        <w:t>ng employee contributions of $69,637,387, earnings from investments of ($3,870,425), and other income of $80,169.</w:t>
      </w:r>
    </w:p>
    <w:p w14:paraId="103854B5" w14:textId="77777777" w:rsidR="007122DD" w:rsidRDefault="00180F80">
      <w:pPr>
        <w:spacing w:before="240" w:after="240"/>
      </w:pPr>
      <w:r>
        <w:t>Plan expenses were $69,288,925. These expenses included $2,786,171 in administrative expenses, and $66,502,754 in benefits paid to participant</w:t>
      </w:r>
      <w:r>
        <w:t>s and beneficiaries.</w:t>
      </w:r>
    </w:p>
    <w:p w14:paraId="5C1663BE" w14:textId="77777777" w:rsidR="007122DD" w:rsidRDefault="00180F80">
      <w:pPr>
        <w:spacing w:before="240" w:after="240"/>
        <w:jc w:val="center"/>
      </w:pPr>
      <w:r>
        <w:rPr>
          <w:b/>
          <w:bCs/>
        </w:rPr>
        <w:t xml:space="preserve">Your Rights </w:t>
      </w:r>
      <w:proofErr w:type="gramStart"/>
      <w:r>
        <w:rPr>
          <w:b/>
          <w:bCs/>
        </w:rPr>
        <w:t>To</w:t>
      </w:r>
      <w:proofErr w:type="gramEnd"/>
      <w:r>
        <w:rPr>
          <w:b/>
          <w:bCs/>
        </w:rPr>
        <w:t xml:space="preserve"> Additional Information</w:t>
      </w:r>
    </w:p>
    <w:p w14:paraId="61FD4E82" w14:textId="77777777" w:rsidR="007122DD" w:rsidRDefault="00180F80">
      <w:pPr>
        <w:spacing w:before="240" w:after="240"/>
      </w:pPr>
      <w:r>
        <w:t>You have the right to receive a copy of the full annual report, or any part thereof, on request. The items listed below are included in that report:</w:t>
      </w:r>
    </w:p>
    <w:p w14:paraId="4DB9ACF0" w14:textId="77777777" w:rsidR="007122DD" w:rsidRDefault="00180F80">
      <w:pPr>
        <w:numPr>
          <w:ilvl w:val="0"/>
          <w:numId w:val="1"/>
        </w:numPr>
        <w:spacing w:before="240"/>
        <w:ind w:hanging="210"/>
      </w:pPr>
      <w:r>
        <w:t>an accountant's report;</w:t>
      </w:r>
    </w:p>
    <w:p w14:paraId="672C599D" w14:textId="77777777" w:rsidR="007122DD" w:rsidRDefault="00180F80">
      <w:pPr>
        <w:numPr>
          <w:ilvl w:val="0"/>
          <w:numId w:val="1"/>
        </w:numPr>
        <w:ind w:hanging="210"/>
      </w:pPr>
      <w:r>
        <w:t>financial information;</w:t>
      </w:r>
    </w:p>
    <w:p w14:paraId="2B76C17D" w14:textId="77777777" w:rsidR="007122DD" w:rsidRDefault="00180F80">
      <w:pPr>
        <w:numPr>
          <w:ilvl w:val="0"/>
          <w:numId w:val="1"/>
        </w:numPr>
        <w:ind w:hanging="210"/>
      </w:pPr>
      <w:r>
        <w:t>a</w:t>
      </w:r>
      <w:r>
        <w:t>ssets held for investment;</w:t>
      </w:r>
    </w:p>
    <w:p w14:paraId="05E9B001" w14:textId="77777777" w:rsidR="007122DD" w:rsidRDefault="00180F80">
      <w:pPr>
        <w:numPr>
          <w:ilvl w:val="0"/>
          <w:numId w:val="1"/>
        </w:numPr>
        <w:spacing w:after="240"/>
        <w:ind w:hanging="210"/>
      </w:pPr>
      <w:r>
        <w:t>insurance information, including sales commissions paid by insurance carriers;</w:t>
      </w:r>
    </w:p>
    <w:p w14:paraId="7111D6CD" w14:textId="77777777" w:rsidR="007122DD" w:rsidRDefault="00180F80">
      <w:pPr>
        <w:spacing w:before="240" w:after="240"/>
      </w:pPr>
      <w:r>
        <w:t>To obtain a copy of the full annual report, or any part thereof, write or call the office of Insurance Trust for Delta Retirees, Inc. in care of Theod</w:t>
      </w:r>
      <w:r>
        <w:t>ore Towne who is Plan Administrator at 2405 Satellite Boulevard Suite 125, Duluth, GA 30096, or by telephone at (407) 366-1899. There will be no charge for copying costs.</w:t>
      </w:r>
    </w:p>
    <w:p w14:paraId="546A5867" w14:textId="77777777" w:rsidR="007122DD" w:rsidRDefault="00180F80">
      <w:pPr>
        <w:spacing w:before="240" w:after="240"/>
      </w:pPr>
      <w:r>
        <w:t xml:space="preserve">You also have the right to receive from the plan administrator, on request and at no </w:t>
      </w:r>
      <w:r>
        <w:t xml:space="preserve">charge, a statement of the assets and liabilities of the plan and accompanying notes, or a statement of income and expenses of the plan and accompanying notes, or both. If you request a copy of the full annual report from the plan administrator, these two </w:t>
      </w:r>
      <w:r>
        <w:t xml:space="preserve">statements and accompanying notes will be included as part of that report. The charge to cover copying costs given above does not include a charge for the copying of these portions of the report because these portions are furnished without charge. </w:t>
      </w:r>
    </w:p>
    <w:p w14:paraId="0ECE50D8" w14:textId="77777777" w:rsidR="007122DD" w:rsidRDefault="00180F80">
      <w:pPr>
        <w:spacing w:before="240" w:after="240"/>
      </w:pPr>
      <w:r>
        <w:lastRenderedPageBreak/>
        <w:t>You als</w:t>
      </w:r>
      <w:r>
        <w:t>o have the legally protected right to examine the annual report at the main office of the plan (Insurance Trust for Delta Retirees, Inc., 2405 Satellite Boulevard Suite 125, Duluth, GA 30096) and at the U.S. Department of Labor in Washington, D.C., or to o</w:t>
      </w:r>
      <w:r>
        <w:t>btain a copy from the U.S. Department of Labor upon payment of copying costs. Requests to the Department should be addressed to: Public Disclosure Room, Room N-1513, Employee Benefits Security Administration, U.S. Department of Labor, 200 Constitution Aven</w:t>
      </w:r>
      <w:r>
        <w:t xml:space="preserve">ue, N.W., Washington, D.C. 20210. </w:t>
      </w:r>
    </w:p>
    <w:p w14:paraId="1C0037C0" w14:textId="77777777" w:rsidR="007122DD" w:rsidRDefault="00180F80">
      <w:pPr>
        <w:spacing w:before="240" w:after="240"/>
      </w:pPr>
      <w:r>
        <w:rPr>
          <w:b/>
          <w:bCs/>
          <w:u w:val="single"/>
        </w:rPr>
        <w:t>Paperwork Reduction Act Statement</w:t>
      </w:r>
    </w:p>
    <w:p w14:paraId="4F678CF4" w14:textId="77777777" w:rsidR="007122DD" w:rsidRDefault="00180F80">
      <w:pPr>
        <w:spacing w:before="240" w:after="240"/>
      </w:pPr>
      <w:r>
        <w:t>According to the Paperwork Reduction Act of 1995 (Pub. L. 104-</w:t>
      </w:r>
      <w:proofErr w:type="gramStart"/>
      <w:r>
        <w:t>13)(</w:t>
      </w:r>
      <w:proofErr w:type="gramEnd"/>
      <w:r>
        <w:t>PRA), no persons are required to respond to a collection of information unless such collection displays a valid Office of</w:t>
      </w:r>
      <w:r>
        <w:t xml:space="preserve"> Management and Budget (OMB) control number. The Department notes that a </w:t>
      </w:r>
      <w:proofErr w:type="gramStart"/>
      <w:r>
        <w:t>Federal</w:t>
      </w:r>
      <w:proofErr w:type="gramEnd"/>
      <w:r>
        <w:t xml:space="preserve"> agency cannot conduct or sponsor a collection of information unless it displays a currently valid OMB control number. See 44 U.S.C. 3507. Also, notwithstanding any other provi</w:t>
      </w:r>
      <w:r>
        <w:t xml:space="preserve">sions of law, no person shall be subject to penalty for failing to comply with a collection of information if the collection of information does not display a currently valid OMB control number. See 44 U.S.C. 3512. </w:t>
      </w:r>
    </w:p>
    <w:p w14:paraId="52973C10" w14:textId="77777777" w:rsidR="007122DD" w:rsidRDefault="00180F80">
      <w:pPr>
        <w:spacing w:before="240" w:after="240"/>
      </w:pPr>
      <w:r>
        <w:t>The public reporting burden for this col</w:t>
      </w:r>
      <w:r>
        <w:t>lection of information is estimated to average less than one minute per notice (approximately 3 hours and 11 minutes per plan). Interested parties are encouraged to send comments regarding the burden estimate or any other aspect of this collection of infor</w:t>
      </w:r>
      <w:r>
        <w:t>mation, including suggestions for reducing this burden, to the U.S. Department of Labor, Office of the Chief Information Officer, Attention: Departmental Clearance Officer, 200 Constitution Avenue, N.W., Room N-1301, Washington, DC 20210 or email DOL_PRA_P</w:t>
      </w:r>
      <w:r>
        <w:t xml:space="preserve">UBLIC@dol.gov and reference the OMB Control Number 1210-0040. </w:t>
      </w:r>
    </w:p>
    <w:p w14:paraId="0EE82056" w14:textId="77777777" w:rsidR="007122DD" w:rsidRDefault="00180F80">
      <w:pPr>
        <w:spacing w:before="240" w:after="240"/>
      </w:pPr>
      <w:r>
        <w:t xml:space="preserve">OMB Control Number 1210-0040 (expires 07/31/2023) </w:t>
      </w:r>
    </w:p>
    <w:sectPr w:rsidR="007122DD">
      <w:pgSz w:w="12240" w:h="15840"/>
      <w:pgMar w:top="1000" w:right="1000" w:bottom="100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E9923710">
      <w:start w:val="1"/>
      <w:numFmt w:val="bullet"/>
      <w:lvlText w:val=""/>
      <w:lvlJc w:val="left"/>
      <w:pPr>
        <w:ind w:left="720" w:hanging="360"/>
      </w:pPr>
      <w:rPr>
        <w:rFonts w:ascii="Symbol" w:hAnsi="Symbol"/>
      </w:rPr>
    </w:lvl>
    <w:lvl w:ilvl="1" w:tplc="D1564892">
      <w:start w:val="1"/>
      <w:numFmt w:val="bullet"/>
      <w:lvlText w:val="o"/>
      <w:lvlJc w:val="left"/>
      <w:pPr>
        <w:tabs>
          <w:tab w:val="num" w:pos="1440"/>
        </w:tabs>
        <w:ind w:left="1440" w:hanging="360"/>
      </w:pPr>
      <w:rPr>
        <w:rFonts w:ascii="Courier New" w:hAnsi="Courier New"/>
      </w:rPr>
    </w:lvl>
    <w:lvl w:ilvl="2" w:tplc="6F78EF32">
      <w:start w:val="1"/>
      <w:numFmt w:val="bullet"/>
      <w:lvlText w:val=""/>
      <w:lvlJc w:val="left"/>
      <w:pPr>
        <w:tabs>
          <w:tab w:val="num" w:pos="2160"/>
        </w:tabs>
        <w:ind w:left="2160" w:hanging="360"/>
      </w:pPr>
      <w:rPr>
        <w:rFonts w:ascii="Wingdings" w:hAnsi="Wingdings"/>
      </w:rPr>
    </w:lvl>
    <w:lvl w:ilvl="3" w:tplc="F7447DE0">
      <w:start w:val="1"/>
      <w:numFmt w:val="bullet"/>
      <w:lvlText w:val=""/>
      <w:lvlJc w:val="left"/>
      <w:pPr>
        <w:tabs>
          <w:tab w:val="num" w:pos="2880"/>
        </w:tabs>
        <w:ind w:left="2880" w:hanging="360"/>
      </w:pPr>
      <w:rPr>
        <w:rFonts w:ascii="Symbol" w:hAnsi="Symbol"/>
      </w:rPr>
    </w:lvl>
    <w:lvl w:ilvl="4" w:tplc="641C106A">
      <w:start w:val="1"/>
      <w:numFmt w:val="bullet"/>
      <w:lvlText w:val="o"/>
      <w:lvlJc w:val="left"/>
      <w:pPr>
        <w:tabs>
          <w:tab w:val="num" w:pos="3600"/>
        </w:tabs>
        <w:ind w:left="3600" w:hanging="360"/>
      </w:pPr>
      <w:rPr>
        <w:rFonts w:ascii="Courier New" w:hAnsi="Courier New"/>
      </w:rPr>
    </w:lvl>
    <w:lvl w:ilvl="5" w:tplc="17F2E49E">
      <w:start w:val="1"/>
      <w:numFmt w:val="bullet"/>
      <w:lvlText w:val=""/>
      <w:lvlJc w:val="left"/>
      <w:pPr>
        <w:tabs>
          <w:tab w:val="num" w:pos="4320"/>
        </w:tabs>
        <w:ind w:left="4320" w:hanging="360"/>
      </w:pPr>
      <w:rPr>
        <w:rFonts w:ascii="Wingdings" w:hAnsi="Wingdings"/>
      </w:rPr>
    </w:lvl>
    <w:lvl w:ilvl="6" w:tplc="140A00E8">
      <w:start w:val="1"/>
      <w:numFmt w:val="bullet"/>
      <w:lvlText w:val=""/>
      <w:lvlJc w:val="left"/>
      <w:pPr>
        <w:tabs>
          <w:tab w:val="num" w:pos="5040"/>
        </w:tabs>
        <w:ind w:left="5040" w:hanging="360"/>
      </w:pPr>
      <w:rPr>
        <w:rFonts w:ascii="Symbol" w:hAnsi="Symbol"/>
      </w:rPr>
    </w:lvl>
    <w:lvl w:ilvl="7" w:tplc="239A1212">
      <w:start w:val="1"/>
      <w:numFmt w:val="bullet"/>
      <w:lvlText w:val="o"/>
      <w:lvlJc w:val="left"/>
      <w:pPr>
        <w:tabs>
          <w:tab w:val="num" w:pos="5760"/>
        </w:tabs>
        <w:ind w:left="5760" w:hanging="360"/>
      </w:pPr>
      <w:rPr>
        <w:rFonts w:ascii="Courier New" w:hAnsi="Courier New"/>
      </w:rPr>
    </w:lvl>
    <w:lvl w:ilvl="8" w:tplc="9944762A">
      <w:start w:val="1"/>
      <w:numFmt w:val="bullet"/>
      <w:lvlText w:val=""/>
      <w:lvlJc w:val="left"/>
      <w:pPr>
        <w:tabs>
          <w:tab w:val="num" w:pos="6480"/>
        </w:tabs>
        <w:ind w:left="6480" w:hanging="360"/>
      </w:pPr>
      <w:rPr>
        <w:rFonts w:ascii="Wingdings" w:hAnsi="Wingdings"/>
      </w:rPr>
    </w:lvl>
  </w:abstractNum>
  <w:num w:numId="1" w16cid:durableId="2089571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DD"/>
    <w:rsid w:val="00180F80"/>
    <w:rsid w:val="00712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7D2"/>
  <w15:docId w15:val="{7305D605-257C-4B33-A72B-6E4688A7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Summary Annual Report for Welfare Plans</dc:title>
  <dc:subject>This is the default report template for the 2020 Summary Annual Report for Welfare Plans.</dc:subject>
  <dc:creator>Sheryl</dc:creator>
  <cp:lastModifiedBy>Sheryl Siler</cp:lastModifiedBy>
  <cp:revision>2</cp:revision>
  <dcterms:created xsi:type="dcterms:W3CDTF">2023-05-12T16:28:00Z</dcterms:created>
  <dcterms:modified xsi:type="dcterms:W3CDTF">2023-05-12T16:28:00Z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2064104075</vt:i4>
  </property>
  <property fmtid="{D5CDD505-2E9C-101B-9397-08002B2CF9AE}" pid="3" name="_NewReviewCycle">
    <vt:lpwstr/>
  </property>
  <property fmtid="{D5CDD505-2E9C-101B-9397-08002B2CF9AE}" pid="4" name="_EmailSubject">
    <vt:lpwstr>Mercer/EPIC Weekly Log</vt:lpwstr>
  </property>
  <property fmtid="{D5CDD505-2E9C-101B-9397-08002B2CF9AE}" pid="5" name="_AuthorEmail">
    <vt:lpwstr>trevor.powell@mercer.com</vt:lpwstr>
  </property>
  <property fmtid="{D5CDD505-2E9C-101B-9397-08002B2CF9AE}" pid="6" name="_AuthorEmailDisplayName">
    <vt:lpwstr>Powell, Trevor</vt:lpwstr>
  </property>
</Properties>
</file>